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51C" w:rsidRDefault="005C551C" w:rsidP="005C551C">
      <w:pPr>
        <w:jc w:val="center"/>
        <w:rPr>
          <w:b/>
          <w:sz w:val="28"/>
          <w:szCs w:val="28"/>
        </w:rPr>
      </w:pPr>
      <w:r w:rsidRPr="007B0636">
        <w:rPr>
          <w:b/>
          <w:sz w:val="28"/>
          <w:szCs w:val="28"/>
        </w:rPr>
        <w:t xml:space="preserve">BSL </w:t>
      </w:r>
      <w:r>
        <w:rPr>
          <w:b/>
          <w:sz w:val="28"/>
          <w:szCs w:val="28"/>
        </w:rPr>
        <w:t>Secondary Curriculum</w:t>
      </w:r>
    </w:p>
    <w:p w:rsidR="005C551C" w:rsidRDefault="005C551C" w:rsidP="005C551C">
      <w:pPr>
        <w:rPr>
          <w:b/>
          <w:sz w:val="28"/>
          <w:szCs w:val="28"/>
        </w:rPr>
      </w:pPr>
    </w:p>
    <w:p w:rsidR="0041268C" w:rsidRDefault="0041268C" w:rsidP="0041268C">
      <w:pPr>
        <w:pStyle w:val="NoSpacing"/>
        <w:rPr>
          <w:b/>
          <w:sz w:val="28"/>
          <w:szCs w:val="24"/>
        </w:rPr>
      </w:pPr>
      <w:r>
        <w:rPr>
          <w:b/>
          <w:noProof/>
          <w:sz w:val="28"/>
          <w:szCs w:val="24"/>
          <w:lang w:eastAsia="en-GB"/>
        </w:rPr>
        <w:drawing>
          <wp:inline distT="0" distB="0" distL="0" distR="0">
            <wp:extent cx="1967230" cy="8185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7230" cy="818515"/>
                    </a:xfrm>
                    <a:prstGeom prst="rect">
                      <a:avLst/>
                    </a:prstGeom>
                    <a:noFill/>
                    <a:ln>
                      <a:noFill/>
                    </a:ln>
                  </pic:spPr>
                </pic:pic>
              </a:graphicData>
            </a:graphic>
          </wp:inline>
        </w:drawing>
      </w:r>
    </w:p>
    <w:p w:rsidR="0041268C" w:rsidRDefault="0041268C" w:rsidP="0041268C">
      <w:pPr>
        <w:pStyle w:val="NoSpacing"/>
        <w:rPr>
          <w:b/>
          <w:sz w:val="28"/>
          <w:szCs w:val="24"/>
        </w:rPr>
      </w:pPr>
      <w:r>
        <w:rPr>
          <w:b/>
          <w:sz w:val="28"/>
          <w:szCs w:val="24"/>
        </w:rPr>
        <w:t xml:space="preserve"> Key Stage Four Programme of Study</w:t>
      </w:r>
    </w:p>
    <w:p w:rsidR="0041268C" w:rsidRDefault="0041268C" w:rsidP="005C551C">
      <w:pPr>
        <w:rPr>
          <w:b/>
          <w:sz w:val="28"/>
          <w:szCs w:val="28"/>
        </w:rPr>
      </w:pPr>
    </w:p>
    <w:p w:rsidR="005C551C" w:rsidRPr="00C773A1" w:rsidRDefault="00C9448F" w:rsidP="005C551C">
      <w:pPr>
        <w:rPr>
          <w:b/>
          <w:sz w:val="28"/>
          <w:szCs w:val="28"/>
        </w:rPr>
      </w:pPr>
      <w:r>
        <w:rPr>
          <w:noProof/>
          <w:lang w:eastAsia="en-GB"/>
        </w:rPr>
        <w:drawing>
          <wp:anchor distT="0" distB="0" distL="114300" distR="114300" simplePos="0" relativeHeight="251659264" behindDoc="1" locked="0" layoutInCell="1" allowOverlap="1" wp14:anchorId="4A94D291" wp14:editId="4A5ED2B7">
            <wp:simplePos x="0" y="0"/>
            <wp:positionH relativeFrom="column">
              <wp:posOffset>1350010</wp:posOffset>
            </wp:positionH>
            <wp:positionV relativeFrom="paragraph">
              <wp:posOffset>71593</wp:posOffset>
            </wp:positionV>
            <wp:extent cx="1309370" cy="805815"/>
            <wp:effectExtent l="0" t="0" r="5080" b="0"/>
            <wp:wrapTight wrapText="bothSides">
              <wp:wrapPolygon edited="0">
                <wp:start x="0" y="0"/>
                <wp:lineTo x="0" y="20936"/>
                <wp:lineTo x="21370" y="20936"/>
                <wp:lineTo x="21370"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8" cstate="print">
                      <a:extLst>
                        <a:ext uri="{28A0092B-C50C-407E-A947-70E740481C1C}">
                          <a14:useLocalDpi xmlns:a14="http://schemas.microsoft.com/office/drawing/2010/main" val="0"/>
                        </a:ext>
                      </a:extLst>
                    </a:blip>
                    <a:srcRect b="21876"/>
                    <a:stretch/>
                  </pic:blipFill>
                  <pic:spPr>
                    <a:xfrm>
                      <a:off x="0" y="0"/>
                      <a:ext cx="1309370" cy="805815"/>
                    </a:xfrm>
                    <a:prstGeom prst="rect">
                      <a:avLst/>
                    </a:prstGeom>
                  </pic:spPr>
                </pic:pic>
              </a:graphicData>
            </a:graphic>
          </wp:anchor>
        </w:drawing>
      </w:r>
      <w:r w:rsidR="0041268C">
        <w:rPr>
          <w:noProof/>
          <w:lang w:eastAsia="en-GB"/>
        </w:rPr>
        <w:drawing>
          <wp:inline distT="0" distB="0" distL="0" distR="0" wp14:anchorId="2166BC7E" wp14:editId="7F33E29D">
            <wp:extent cx="743585" cy="908685"/>
            <wp:effectExtent l="0" t="0" r="0" b="5715"/>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585" cy="908685"/>
                    </a:xfrm>
                    <a:prstGeom prst="rect">
                      <a:avLst/>
                    </a:prstGeom>
                    <a:noFill/>
                  </pic:spPr>
                </pic:pic>
              </a:graphicData>
            </a:graphic>
          </wp:inline>
        </w:drawing>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890"/>
      </w:tblGrid>
      <w:tr w:rsidR="005C551C" w:rsidTr="005C551C">
        <w:trPr>
          <w:trHeight w:val="321"/>
        </w:trPr>
        <w:tc>
          <w:tcPr>
            <w:tcW w:w="2120" w:type="dxa"/>
            <w:tcBorders>
              <w:top w:val="single" w:sz="4" w:space="0" w:color="auto"/>
              <w:left w:val="single" w:sz="4" w:space="0" w:color="auto"/>
              <w:bottom w:val="single" w:sz="4" w:space="0" w:color="auto"/>
              <w:right w:val="single" w:sz="4" w:space="0" w:color="auto"/>
            </w:tcBorders>
            <w:shd w:val="clear" w:color="auto" w:fill="FF6600"/>
            <w:hideMark/>
          </w:tcPr>
          <w:p w:rsidR="005C551C" w:rsidRDefault="005C551C" w:rsidP="005C551C">
            <w:pPr>
              <w:rPr>
                <w:rFonts w:cs="Calibri"/>
                <w:b/>
                <w:sz w:val="32"/>
                <w:szCs w:val="32"/>
              </w:rPr>
            </w:pPr>
            <w:r>
              <w:rPr>
                <w:rFonts w:cs="Calibri"/>
                <w:b/>
                <w:sz w:val="32"/>
                <w:szCs w:val="32"/>
              </w:rPr>
              <w:t>Year 10</w:t>
            </w:r>
          </w:p>
          <w:p w:rsidR="005C551C" w:rsidRDefault="005C551C" w:rsidP="005C551C">
            <w:pPr>
              <w:rPr>
                <w:rFonts w:cs="Calibri"/>
                <w:b/>
                <w:sz w:val="32"/>
                <w:szCs w:val="32"/>
              </w:rPr>
            </w:pPr>
          </w:p>
        </w:tc>
        <w:tc>
          <w:tcPr>
            <w:tcW w:w="6890" w:type="dxa"/>
            <w:tcBorders>
              <w:top w:val="single" w:sz="4" w:space="0" w:color="auto"/>
              <w:left w:val="single" w:sz="4" w:space="0" w:color="auto"/>
              <w:bottom w:val="single" w:sz="4" w:space="0" w:color="auto"/>
              <w:right w:val="single" w:sz="4" w:space="0" w:color="auto"/>
            </w:tcBorders>
            <w:shd w:val="clear" w:color="auto" w:fill="FF6600"/>
            <w:hideMark/>
          </w:tcPr>
          <w:p w:rsidR="005C551C" w:rsidRDefault="005C551C" w:rsidP="005C551C">
            <w:pPr>
              <w:rPr>
                <w:rFonts w:cs="Calibri"/>
                <w:b/>
                <w:sz w:val="32"/>
                <w:szCs w:val="32"/>
              </w:rPr>
            </w:pPr>
            <w:r>
              <w:rPr>
                <w:rFonts w:cs="Calibri"/>
                <w:b/>
                <w:sz w:val="32"/>
                <w:szCs w:val="32"/>
              </w:rPr>
              <w:t xml:space="preserve">Learning Outcomes </w:t>
            </w: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Calibri"/>
                <w:b/>
                <w:sz w:val="28"/>
                <w:szCs w:val="28"/>
              </w:rPr>
            </w:pPr>
            <w:r>
              <w:rPr>
                <w:rFonts w:cs="Calibri"/>
                <w:b/>
                <w:sz w:val="28"/>
                <w:szCs w:val="28"/>
              </w:rPr>
              <w:t>Using Language: Productive Skills</w:t>
            </w:r>
          </w:p>
          <w:p w:rsidR="005C551C" w:rsidRDefault="005C551C" w:rsidP="005C551C">
            <w:pPr>
              <w:rPr>
                <w:rFonts w:cs="Calibri"/>
              </w:rPr>
            </w:pPr>
          </w:p>
          <w:p w:rsidR="005C551C" w:rsidRDefault="005C551C" w:rsidP="005C551C">
            <w:pPr>
              <w:pStyle w:val="ListParagraph"/>
              <w:ind w:left="0"/>
              <w:rPr>
                <w:rFonts w:cs="Calibri"/>
              </w:rPr>
            </w:pPr>
            <w:r>
              <w:rPr>
                <w:rFonts w:cs="Calibri"/>
              </w:rPr>
              <w:t xml:space="preserve">Pupils should be able to produce: </w:t>
            </w:r>
          </w:p>
          <w:p w:rsidR="005C551C" w:rsidRDefault="005C551C" w:rsidP="005C551C">
            <w:pPr>
              <w:pStyle w:val="ListParagraph"/>
              <w:ind w:left="0"/>
              <w:rPr>
                <w:rFonts w:cs="Calibri"/>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b/>
              </w:rPr>
            </w:pPr>
            <w:r>
              <w:rPr>
                <w:rFonts w:cstheme="minorHAnsi"/>
                <w:b/>
              </w:rPr>
              <w:t>Structure</w:t>
            </w:r>
          </w:p>
          <w:p w:rsidR="005C551C" w:rsidRDefault="005C551C" w:rsidP="005C551C">
            <w:pPr>
              <w:pStyle w:val="NormalWeb"/>
              <w:numPr>
                <w:ilvl w:val="0"/>
                <w:numId w:val="1"/>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BSL grammar and vocabulary, consolidated by building on their knowledge and practising the following:</w:t>
            </w:r>
          </w:p>
          <w:p w:rsidR="005C551C" w:rsidRDefault="005C551C" w:rsidP="005C551C">
            <w:pPr>
              <w:pStyle w:val="NormalWeb"/>
              <w:numPr>
                <w:ilvl w:val="0"/>
                <w:numId w:val="2"/>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drawing</w:t>
            </w:r>
            <w:proofErr w:type="gramEnd"/>
            <w:r>
              <w:rPr>
                <w:rFonts w:asciiTheme="minorHAnsi" w:hAnsiTheme="minorHAnsi" w:cstheme="minorHAnsi"/>
                <w:lang w:eastAsia="en-US"/>
              </w:rPr>
              <w:t xml:space="preserve"> on grammatical constructions from their signed narrative, and using these consciously in their language to achieve particular effects.</w:t>
            </w:r>
          </w:p>
          <w:p w:rsidR="005C551C" w:rsidRPr="005C551C" w:rsidRDefault="005C551C" w:rsidP="005C551C">
            <w:pPr>
              <w:pStyle w:val="NormalWeb"/>
              <w:numPr>
                <w:ilvl w:val="0"/>
                <w:numId w:val="2"/>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using</w:t>
            </w:r>
            <w:proofErr w:type="gramEnd"/>
            <w:r>
              <w:rPr>
                <w:rFonts w:asciiTheme="minorHAnsi" w:hAnsiTheme="minorHAnsi" w:cstheme="minorHAnsi"/>
                <w:lang w:eastAsia="en-US"/>
              </w:rPr>
              <w:t xml:space="preserve"> BSL terminology accurately and confidently in discussing the language. </w:t>
            </w:r>
          </w:p>
          <w:p w:rsidR="005C551C" w:rsidRDefault="005C551C" w:rsidP="005C551C">
            <w:pPr>
              <w:pStyle w:val="NormalWeb"/>
              <w:numPr>
                <w:ilvl w:val="0"/>
                <w:numId w:val="1"/>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and</w:t>
            </w:r>
            <w:proofErr w:type="gramEnd"/>
            <w:r>
              <w:rPr>
                <w:rFonts w:asciiTheme="minorHAnsi" w:hAnsiTheme="minorHAnsi" w:cstheme="minorHAnsi"/>
                <w:lang w:eastAsia="en-US"/>
              </w:rPr>
              <w:t xml:space="preserve"> plan their use of BSL grammar and structure for different purposes and audiences. This will include selecting and organising information and ideas effectively and persuasively for informal and formal presentations and debates.</w:t>
            </w:r>
          </w:p>
          <w:p w:rsidR="005C551C" w:rsidRDefault="005C551C" w:rsidP="005C551C">
            <w:pPr>
              <w:pStyle w:val="NormalWeb"/>
              <w:numPr>
                <w:ilvl w:val="0"/>
                <w:numId w:val="1"/>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translations</w:t>
            </w:r>
            <w:proofErr w:type="gramEnd"/>
            <w:r>
              <w:rPr>
                <w:rFonts w:asciiTheme="minorHAnsi" w:hAnsiTheme="minorHAnsi" w:cstheme="minorHAnsi"/>
                <w:lang w:eastAsia="en-US"/>
              </w:rPr>
              <w:t xml:space="preserve"> by reading English texts and then relaying/translating into BSL, not following English order. Additionally, to be able to use correct BSL grammar and structure including verbs, established signs, productive signs and fingerspelling.</w:t>
            </w:r>
          </w:p>
          <w:p w:rsidR="005C551C" w:rsidRDefault="005C551C" w:rsidP="005C551C">
            <w:pPr>
              <w:pStyle w:val="NormalWeb"/>
              <w:numPr>
                <w:ilvl w:val="0"/>
                <w:numId w:val="1"/>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self-reflections</w:t>
            </w:r>
            <w:proofErr w:type="gramEnd"/>
            <w:r>
              <w:rPr>
                <w:rFonts w:asciiTheme="minorHAnsi" w:hAnsiTheme="minorHAnsi" w:cstheme="minorHAnsi"/>
                <w:lang w:eastAsia="en-US"/>
              </w:rPr>
              <w:t xml:space="preserve"> by watching BSL videos and narratives and reflect on their signing, making the required changes to improve their productive skills.</w:t>
            </w:r>
          </w:p>
          <w:p w:rsidR="005C551C" w:rsidRDefault="005C551C" w:rsidP="005C551C">
            <w:pPr>
              <w:pStyle w:val="NormalWeb"/>
              <w:numPr>
                <w:ilvl w:val="0"/>
                <w:numId w:val="1"/>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 xml:space="preserve">signing that is accurate, fluent, effective and at length for pleasure and information through: </w:t>
            </w:r>
          </w:p>
          <w:p w:rsidR="005C551C" w:rsidRDefault="005C551C" w:rsidP="005C551C">
            <w:pPr>
              <w:pStyle w:val="NormalWeb"/>
              <w:numPr>
                <w:ilvl w:val="0"/>
                <w:numId w:val="3"/>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use</w:t>
            </w:r>
            <w:proofErr w:type="gramEnd"/>
            <w:r>
              <w:rPr>
                <w:rFonts w:asciiTheme="minorHAnsi" w:hAnsiTheme="minorHAnsi" w:cstheme="minorHAnsi"/>
                <w:lang w:eastAsia="en-US"/>
              </w:rPr>
              <w:t xml:space="preserve"> of correct formal/informal register, adapting their signing for a wide range of purposes and audiences.</w:t>
            </w:r>
          </w:p>
          <w:p w:rsidR="005C551C" w:rsidRDefault="005C551C" w:rsidP="005C551C">
            <w:pPr>
              <w:pStyle w:val="NormalWeb"/>
              <w:numPr>
                <w:ilvl w:val="0"/>
                <w:numId w:val="3"/>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selection</w:t>
            </w:r>
            <w:proofErr w:type="gramEnd"/>
            <w:r>
              <w:rPr>
                <w:rFonts w:asciiTheme="minorHAnsi" w:hAnsiTheme="minorHAnsi" w:cstheme="minorHAnsi"/>
                <w:lang w:eastAsia="en-US"/>
              </w:rPr>
              <w:t xml:space="preserve"> and organisation of ideas, facts and key points using enumerations, and giving evidence, details and quotations.</w:t>
            </w:r>
          </w:p>
          <w:p w:rsidR="005C551C" w:rsidRDefault="005C551C" w:rsidP="005C551C">
            <w:pPr>
              <w:pStyle w:val="NormalWeb"/>
              <w:numPr>
                <w:ilvl w:val="0"/>
                <w:numId w:val="3"/>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selection</w:t>
            </w:r>
            <w:proofErr w:type="gramEnd"/>
            <w:r>
              <w:rPr>
                <w:rFonts w:asciiTheme="minorHAnsi" w:hAnsiTheme="minorHAnsi" w:cstheme="minorHAnsi"/>
                <w:lang w:eastAsia="en-US"/>
              </w:rPr>
              <w:t xml:space="preserve"> and use of appropriate vocabulary, BSL grammar, phonology, and narrative structural and BSL features.  </w:t>
            </w:r>
          </w:p>
          <w:p w:rsidR="005C551C" w:rsidRDefault="005C551C" w:rsidP="005C551C">
            <w:pPr>
              <w:rPr>
                <w:rFonts w:cstheme="minorHAnsi"/>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b/>
              </w:rPr>
            </w:pPr>
            <w:r>
              <w:rPr>
                <w:rFonts w:cstheme="minorHAnsi"/>
                <w:b/>
              </w:rPr>
              <w:t>Vocabulary</w:t>
            </w:r>
          </w:p>
          <w:p w:rsidR="005C551C" w:rsidRDefault="005C551C" w:rsidP="005C551C">
            <w:pPr>
              <w:pStyle w:val="ListParagraph"/>
              <w:numPr>
                <w:ilvl w:val="0"/>
                <w:numId w:val="1"/>
              </w:numPr>
              <w:rPr>
                <w:rFonts w:cstheme="minorHAnsi"/>
              </w:rPr>
            </w:pPr>
            <w:proofErr w:type="gramStart"/>
            <w:r>
              <w:rPr>
                <w:rFonts w:cstheme="minorHAnsi"/>
              </w:rPr>
              <w:lastRenderedPageBreak/>
              <w:t>and</w:t>
            </w:r>
            <w:proofErr w:type="gramEnd"/>
            <w:r>
              <w:rPr>
                <w:rFonts w:cstheme="minorHAnsi"/>
              </w:rPr>
              <w:t xml:space="preserve"> consolidate their knowledge of grammar and vocabulary by drawing on new vocabulary and grammatical constructions from their signed narrative and using these consciously.</w:t>
            </w:r>
          </w:p>
          <w:p w:rsidR="005C551C" w:rsidRDefault="005C551C" w:rsidP="005C551C">
            <w:pPr>
              <w:pStyle w:val="NormalWeb"/>
              <w:numPr>
                <w:ilvl w:val="0"/>
                <w:numId w:val="1"/>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signing</w:t>
            </w:r>
            <w:proofErr w:type="gramEnd"/>
            <w:r>
              <w:rPr>
                <w:rFonts w:asciiTheme="minorHAnsi" w:hAnsiTheme="minorHAnsi" w:cstheme="minorHAnsi"/>
                <w:lang w:eastAsia="en-US"/>
              </w:rPr>
              <w:t xml:space="preserve"> that is accurate, fluent, effective and at length for pleasure and information by using BSL features such as affirmations/negations, manner, fingerspelling and aspect.  </w:t>
            </w:r>
          </w:p>
          <w:p w:rsidR="005C551C" w:rsidRDefault="005C551C" w:rsidP="005C551C">
            <w:pPr>
              <w:pStyle w:val="NormalWeb"/>
              <w:spacing w:before="0" w:beforeAutospacing="0" w:after="0" w:afterAutospacing="0"/>
              <w:rPr>
                <w:rFonts w:asciiTheme="minorHAnsi" w:hAnsiTheme="minorHAnsi" w:cstheme="minorHAnsi"/>
                <w:lang w:eastAsia="en-US"/>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b/>
              </w:rPr>
            </w:pPr>
            <w:r>
              <w:rPr>
                <w:rFonts w:cstheme="minorHAnsi"/>
                <w:b/>
              </w:rPr>
              <w:lastRenderedPageBreak/>
              <w:t>Lip-Patterns</w:t>
            </w:r>
          </w:p>
          <w:p w:rsidR="005C551C" w:rsidRDefault="005C551C" w:rsidP="005C551C">
            <w:pPr>
              <w:pStyle w:val="ListParagraph"/>
              <w:numPr>
                <w:ilvl w:val="0"/>
                <w:numId w:val="1"/>
              </w:numPr>
              <w:rPr>
                <w:rFonts w:cstheme="minorHAnsi"/>
              </w:rPr>
            </w:pPr>
            <w:proofErr w:type="gramStart"/>
            <w:r>
              <w:rPr>
                <w:rFonts w:cstheme="minorHAnsi"/>
              </w:rPr>
              <w:t>lip-patterns</w:t>
            </w:r>
            <w:proofErr w:type="gramEnd"/>
            <w:r>
              <w:rPr>
                <w:rFonts w:cstheme="minorHAnsi"/>
              </w:rPr>
              <w:t xml:space="preserve"> by drawing on previous learning to use appropriately, focusing on correct use of accurate mouthing and/or lip-patterns used in BSL with prompts.</w:t>
            </w:r>
          </w:p>
          <w:p w:rsidR="005C551C" w:rsidRDefault="005C551C" w:rsidP="005C551C">
            <w:pPr>
              <w:pStyle w:val="ListParagraph"/>
              <w:numPr>
                <w:ilvl w:val="0"/>
                <w:numId w:val="1"/>
              </w:numPr>
              <w:rPr>
                <w:rFonts w:cstheme="minorHAnsi"/>
              </w:rPr>
            </w:pPr>
            <w:proofErr w:type="gramStart"/>
            <w:r>
              <w:rPr>
                <w:rFonts w:cstheme="minorHAnsi"/>
              </w:rPr>
              <w:t>consistent</w:t>
            </w:r>
            <w:proofErr w:type="gramEnd"/>
            <w:r>
              <w:rPr>
                <w:rFonts w:cstheme="minorHAnsi"/>
              </w:rPr>
              <w:t xml:space="preserve"> use of lip-patterns by recapping on their prior learning.</w:t>
            </w:r>
          </w:p>
          <w:p w:rsidR="005C551C" w:rsidRDefault="005C551C" w:rsidP="005C551C">
            <w:pPr>
              <w:rPr>
                <w:rFonts w:cstheme="minorHAnsi"/>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b/>
              </w:rPr>
            </w:pPr>
            <w:r>
              <w:rPr>
                <w:rFonts w:cstheme="minorHAnsi"/>
                <w:b/>
              </w:rPr>
              <w:t>Description/NMF</w:t>
            </w:r>
          </w:p>
          <w:p w:rsidR="005C551C" w:rsidRDefault="005C551C" w:rsidP="005C551C">
            <w:pPr>
              <w:pStyle w:val="NormalWeb"/>
              <w:numPr>
                <w:ilvl w:val="0"/>
                <w:numId w:val="1"/>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improvisations</w:t>
            </w:r>
            <w:proofErr w:type="gramEnd"/>
            <w:r>
              <w:rPr>
                <w:rFonts w:asciiTheme="minorHAnsi" w:hAnsiTheme="minorHAnsi" w:cstheme="minorHAnsi"/>
                <w:lang w:eastAsia="en-US"/>
              </w:rPr>
              <w:t>, to rehearse and perform play scripts and BSL poetry in order to generate language, discuss language use and its meaning. Additionally, use role shift, manner, aspect, inflection, morphology, NMF and classifiers, affirmations and negations.</w:t>
            </w:r>
          </w:p>
          <w:p w:rsidR="005C551C" w:rsidRDefault="005C551C" w:rsidP="005C551C">
            <w:pPr>
              <w:numPr>
                <w:ilvl w:val="0"/>
                <w:numId w:val="1"/>
              </w:numPr>
              <w:rPr>
                <w:rFonts w:cstheme="minorHAnsi"/>
                <w:b/>
              </w:rPr>
            </w:pPr>
            <w:proofErr w:type="gramStart"/>
            <w:r>
              <w:rPr>
                <w:rFonts w:cstheme="minorHAnsi"/>
              </w:rPr>
              <w:t>a</w:t>
            </w:r>
            <w:proofErr w:type="gramEnd"/>
            <w:r>
              <w:rPr>
                <w:rFonts w:cstheme="minorHAnsi"/>
              </w:rPr>
              <w:t xml:space="preserve"> range of classifiers to show Size &amp; Shape / Body (begin to).</w:t>
            </w:r>
          </w:p>
          <w:p w:rsidR="005C551C" w:rsidRDefault="005C551C" w:rsidP="005C551C">
            <w:pPr>
              <w:pStyle w:val="NormalWeb"/>
              <w:numPr>
                <w:ilvl w:val="0"/>
                <w:numId w:val="1"/>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 xml:space="preserve">signing that is accurate, fluent, effective and at length for pleasure and information </w:t>
            </w:r>
            <w:r>
              <w:rPr>
                <w:rFonts w:cstheme="minorHAnsi"/>
                <w:lang w:eastAsia="en-US"/>
              </w:rPr>
              <w:t>(begin to)</w:t>
            </w:r>
            <w:r>
              <w:rPr>
                <w:rFonts w:asciiTheme="minorHAnsi" w:hAnsiTheme="minorHAnsi" w:cstheme="minorHAnsi"/>
                <w:lang w:eastAsia="en-US"/>
              </w:rPr>
              <w:t xml:space="preserve">: </w:t>
            </w:r>
          </w:p>
          <w:p w:rsidR="005C551C" w:rsidRDefault="005C551C" w:rsidP="005C551C">
            <w:pPr>
              <w:pStyle w:val="NormalWeb"/>
              <w:numPr>
                <w:ilvl w:val="0"/>
                <w:numId w:val="4"/>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to</w:t>
            </w:r>
            <w:proofErr w:type="gramEnd"/>
            <w:r>
              <w:rPr>
                <w:rFonts w:asciiTheme="minorHAnsi" w:hAnsiTheme="minorHAnsi" w:cstheme="minorHAnsi"/>
                <w:lang w:eastAsia="en-US"/>
              </w:rPr>
              <w:t xml:space="preserve"> describe, narrate, explain, instruct, give and respond to information, and debate.</w:t>
            </w:r>
          </w:p>
          <w:p w:rsidR="005C551C" w:rsidRDefault="005C551C" w:rsidP="005C551C">
            <w:pPr>
              <w:pStyle w:val="NormalWeb"/>
              <w:numPr>
                <w:ilvl w:val="0"/>
                <w:numId w:val="4"/>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by</w:t>
            </w:r>
            <w:proofErr w:type="gramEnd"/>
            <w:r>
              <w:rPr>
                <w:rFonts w:asciiTheme="minorHAnsi" w:hAnsiTheme="minorHAnsi" w:cstheme="minorHAnsi"/>
                <w:lang w:eastAsia="en-US"/>
              </w:rPr>
              <w:t xml:space="preserve"> using referents effectively, including role-shift and affirmations/negations. </w:t>
            </w:r>
          </w:p>
          <w:p w:rsidR="005C551C" w:rsidRDefault="005C551C" w:rsidP="005C551C">
            <w:pPr>
              <w:rPr>
                <w:rFonts w:cstheme="minorHAnsi"/>
                <w:b/>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b/>
              </w:rPr>
            </w:pPr>
            <w:r>
              <w:rPr>
                <w:rFonts w:cstheme="minorHAnsi"/>
                <w:b/>
              </w:rPr>
              <w:t>Handshapes</w:t>
            </w:r>
          </w:p>
          <w:p w:rsidR="005C551C" w:rsidRDefault="005C551C" w:rsidP="005C551C">
            <w:pPr>
              <w:pStyle w:val="ListParagraph"/>
              <w:numPr>
                <w:ilvl w:val="0"/>
                <w:numId w:val="1"/>
              </w:numPr>
              <w:rPr>
                <w:rFonts w:cstheme="minorHAnsi"/>
                <w:b/>
              </w:rPr>
            </w:pPr>
            <w:proofErr w:type="gramStart"/>
            <w:r>
              <w:rPr>
                <w:rFonts w:cstheme="minorHAnsi"/>
              </w:rPr>
              <w:t>handshapes</w:t>
            </w:r>
            <w:proofErr w:type="gramEnd"/>
            <w:r>
              <w:rPr>
                <w:rFonts w:cstheme="minorHAnsi"/>
              </w:rPr>
              <w:t xml:space="preserve"> by drawing on previous learning to use them accurately and pay attention to fluidity. Additionally, to apply their knowledge of handshapes from analysing more challenging fluent signers. </w:t>
            </w:r>
          </w:p>
          <w:p w:rsidR="005C551C" w:rsidRDefault="005C551C" w:rsidP="005C551C">
            <w:pPr>
              <w:pStyle w:val="ListParagraph"/>
              <w:numPr>
                <w:ilvl w:val="0"/>
                <w:numId w:val="1"/>
              </w:numPr>
              <w:rPr>
                <w:rFonts w:cstheme="minorHAnsi"/>
                <w:b/>
              </w:rPr>
            </w:pPr>
            <w:proofErr w:type="gramStart"/>
            <w:r>
              <w:rPr>
                <w:rFonts w:cstheme="minorHAnsi"/>
              </w:rPr>
              <w:t>a</w:t>
            </w:r>
            <w:proofErr w:type="gramEnd"/>
            <w:r>
              <w:rPr>
                <w:rFonts w:cstheme="minorHAnsi"/>
              </w:rPr>
              <w:t xml:space="preserve"> range of classifiers to show Part / Whole Entity / Handling classifiers (begin to).</w:t>
            </w:r>
          </w:p>
          <w:p w:rsidR="005C551C" w:rsidRDefault="005C551C" w:rsidP="005C551C">
            <w:pPr>
              <w:pStyle w:val="ListParagraph"/>
              <w:numPr>
                <w:ilvl w:val="0"/>
                <w:numId w:val="1"/>
              </w:numPr>
              <w:rPr>
                <w:rFonts w:cstheme="minorHAnsi"/>
                <w:b/>
              </w:rPr>
            </w:pPr>
            <w:proofErr w:type="gramStart"/>
            <w:r>
              <w:rPr>
                <w:rFonts w:cstheme="minorHAnsi"/>
              </w:rPr>
              <w:t>verbs</w:t>
            </w:r>
            <w:proofErr w:type="gramEnd"/>
            <w:r>
              <w:rPr>
                <w:rFonts w:cstheme="minorHAnsi"/>
              </w:rPr>
              <w:t xml:space="preserve"> fluently for example plain, agreement and spatial verbs (begin to).</w:t>
            </w:r>
          </w:p>
          <w:p w:rsidR="005C551C" w:rsidRDefault="005C551C" w:rsidP="005C551C">
            <w:pPr>
              <w:rPr>
                <w:rFonts w:cstheme="minorHAnsi"/>
                <w:b/>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b/>
              </w:rPr>
            </w:pPr>
            <w:r>
              <w:rPr>
                <w:rFonts w:cstheme="minorHAnsi"/>
                <w:b/>
              </w:rPr>
              <w:t>Fingerspelling</w:t>
            </w:r>
          </w:p>
          <w:p w:rsidR="005C551C" w:rsidRDefault="005C551C" w:rsidP="005C551C">
            <w:pPr>
              <w:pStyle w:val="ListParagraph"/>
              <w:numPr>
                <w:ilvl w:val="0"/>
                <w:numId w:val="1"/>
              </w:numPr>
              <w:rPr>
                <w:rFonts w:cstheme="minorHAnsi"/>
              </w:rPr>
            </w:pPr>
            <w:proofErr w:type="gramStart"/>
            <w:r>
              <w:rPr>
                <w:rFonts w:cstheme="minorHAnsi"/>
              </w:rPr>
              <w:t>fingerspelling</w:t>
            </w:r>
            <w:proofErr w:type="gramEnd"/>
            <w:r>
              <w:rPr>
                <w:rFonts w:cstheme="minorHAnsi"/>
              </w:rPr>
              <w:t xml:space="preserve"> by drawing on previous learning to use appropriate rules for fingerspelling, handshapes and use of dominant hand.</w:t>
            </w:r>
          </w:p>
          <w:p w:rsidR="005C551C" w:rsidRDefault="005C551C" w:rsidP="005C551C">
            <w:pPr>
              <w:pStyle w:val="ListParagraph"/>
              <w:numPr>
                <w:ilvl w:val="0"/>
                <w:numId w:val="1"/>
              </w:numPr>
              <w:rPr>
                <w:rFonts w:cstheme="minorHAnsi"/>
              </w:rPr>
            </w:pPr>
            <w:proofErr w:type="gramStart"/>
            <w:r>
              <w:rPr>
                <w:rFonts w:cstheme="minorHAnsi"/>
              </w:rPr>
              <w:t>competent</w:t>
            </w:r>
            <w:proofErr w:type="gramEnd"/>
            <w:r>
              <w:rPr>
                <w:rFonts w:cstheme="minorHAnsi"/>
              </w:rPr>
              <w:t xml:space="preserve"> fingerspelling by using knowledge from previous learning to fingerspell in different contexts: full names, initials and blended fingerspelling.</w:t>
            </w:r>
          </w:p>
          <w:p w:rsidR="005C551C" w:rsidRDefault="005C551C" w:rsidP="005C551C">
            <w:pPr>
              <w:rPr>
                <w:rFonts w:cstheme="minorHAnsi"/>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b/>
              </w:rPr>
            </w:pPr>
            <w:r>
              <w:rPr>
                <w:rFonts w:cstheme="minorHAnsi"/>
                <w:b/>
              </w:rPr>
              <w:t>Understanding Language: Receptive Skills</w:t>
            </w:r>
          </w:p>
          <w:p w:rsidR="005C551C" w:rsidRDefault="005C551C" w:rsidP="005C551C">
            <w:pPr>
              <w:rPr>
                <w:rFonts w:cstheme="minorHAnsi"/>
                <w:b/>
              </w:rPr>
            </w:pPr>
          </w:p>
          <w:p w:rsidR="005C551C" w:rsidRDefault="005C551C" w:rsidP="005C551C">
            <w:pPr>
              <w:rPr>
                <w:rFonts w:cstheme="minorHAnsi"/>
              </w:rPr>
            </w:pPr>
            <w:r>
              <w:rPr>
                <w:rFonts w:cstheme="minorHAnsi"/>
              </w:rPr>
              <w:t>Pupils should understand:</w:t>
            </w:r>
          </w:p>
          <w:p w:rsidR="005C551C" w:rsidRDefault="005C551C" w:rsidP="005C551C">
            <w:pPr>
              <w:rPr>
                <w:rFonts w:cstheme="minorHAnsi"/>
                <w:b/>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b/>
              </w:rPr>
            </w:pPr>
            <w:r>
              <w:rPr>
                <w:rFonts w:cstheme="minorHAnsi"/>
                <w:b/>
              </w:rPr>
              <w:t>Structure</w:t>
            </w:r>
          </w:p>
          <w:p w:rsidR="005C551C" w:rsidRDefault="005C551C" w:rsidP="005C551C">
            <w:pPr>
              <w:pStyle w:val="NormalWeb"/>
              <w:numPr>
                <w:ilvl w:val="0"/>
                <w:numId w:val="5"/>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a</w:t>
            </w:r>
            <w:proofErr w:type="gramEnd"/>
            <w:r>
              <w:rPr>
                <w:rFonts w:asciiTheme="minorHAnsi" w:hAnsiTheme="minorHAnsi" w:cstheme="minorHAnsi"/>
                <w:lang w:eastAsia="en-US"/>
              </w:rPr>
              <w:t xml:space="preserve"> wide range of high-quality, challenging, BSL narratives and extended films, programmes, news, in-vision signing, vlogs, podcasts, reporting and storytelling.</w:t>
            </w:r>
          </w:p>
          <w:p w:rsidR="005C551C" w:rsidRDefault="005C551C" w:rsidP="005C551C">
            <w:pPr>
              <w:pStyle w:val="NormalWeb"/>
              <w:numPr>
                <w:ilvl w:val="0"/>
                <w:numId w:val="5"/>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signing</w:t>
            </w:r>
            <w:proofErr w:type="gramEnd"/>
            <w:r>
              <w:rPr>
                <w:rFonts w:asciiTheme="minorHAnsi" w:hAnsiTheme="minorHAnsi" w:cstheme="minorHAnsi"/>
                <w:lang w:eastAsia="en-US"/>
              </w:rPr>
              <w:t xml:space="preserve"> by drawing on knowledge of the purpose, audience and context of the signing. Additionally, develop knowledge of its social context, history, culture and region to which it belongs, to inform evaluation </w:t>
            </w:r>
          </w:p>
          <w:p w:rsidR="005C551C" w:rsidRDefault="005C551C" w:rsidP="005C551C">
            <w:pPr>
              <w:pStyle w:val="NormalWeb"/>
              <w:numPr>
                <w:ilvl w:val="0"/>
                <w:numId w:val="5"/>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lastRenderedPageBreak/>
              <w:t>and</w:t>
            </w:r>
            <w:proofErr w:type="gramEnd"/>
            <w:r>
              <w:rPr>
                <w:rFonts w:asciiTheme="minorHAnsi" w:hAnsiTheme="minorHAnsi" w:cstheme="minorHAnsi"/>
                <w:lang w:eastAsia="en-US"/>
              </w:rPr>
              <w:t xml:space="preserve"> identify BSL features and interpret them.</w:t>
            </w:r>
          </w:p>
          <w:p w:rsidR="005C551C" w:rsidRDefault="005C551C" w:rsidP="005C551C">
            <w:pPr>
              <w:pStyle w:val="NormalWeb"/>
              <w:numPr>
                <w:ilvl w:val="0"/>
                <w:numId w:val="5"/>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how</w:t>
            </w:r>
            <w:proofErr w:type="gramEnd"/>
            <w:r>
              <w:rPr>
                <w:rFonts w:asciiTheme="minorHAnsi" w:hAnsiTheme="minorHAnsi" w:cstheme="minorHAnsi"/>
                <w:lang w:eastAsia="en-US"/>
              </w:rPr>
              <w:t xml:space="preserve"> to make critical comparisons, referring to the contexts, themes, characterisation, style of signing clips.</w:t>
            </w:r>
          </w:p>
          <w:p w:rsidR="005C551C" w:rsidRDefault="005C551C" w:rsidP="005C551C">
            <w:pPr>
              <w:pStyle w:val="NormalWeb"/>
              <w:numPr>
                <w:ilvl w:val="0"/>
                <w:numId w:val="5"/>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how</w:t>
            </w:r>
            <w:proofErr w:type="gramEnd"/>
            <w:r>
              <w:rPr>
                <w:rFonts w:asciiTheme="minorHAnsi" w:hAnsiTheme="minorHAnsi" w:cstheme="minorHAnsi"/>
                <w:lang w:eastAsia="en-US"/>
              </w:rPr>
              <w:t xml:space="preserve"> to evaluate clips demonstrating their knowledge of BSL grammar and structure and how it is used for different purposes and effects.</w:t>
            </w:r>
          </w:p>
          <w:p w:rsidR="005C551C" w:rsidRDefault="005C551C" w:rsidP="005C551C">
            <w:pPr>
              <w:pStyle w:val="NormalWeb"/>
              <w:numPr>
                <w:ilvl w:val="0"/>
                <w:numId w:val="5"/>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BSL grammar and structure and show their understanding through discussion and debate, for example:</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Fingerspelling</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Affirmation / Negation</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Verbs – Plain / Agreement / Spatial</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Aspect</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Manner</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Classifiers – Size &amp; Shape (extension &amp;surface) / Body Parts (limbs) / Whole Entity / Handling</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Enumerators / List buoys</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Established Signs</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Productive Signs</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Inflectional Morphology</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Role Shift</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Phonology - Orientation/Location/Movement/Handshape/NMF</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 xml:space="preserve">NMF </w:t>
            </w:r>
          </w:p>
          <w:p w:rsidR="005C551C" w:rsidRDefault="005C551C" w:rsidP="005C551C">
            <w:pPr>
              <w:pStyle w:val="NormalWeb"/>
              <w:numPr>
                <w:ilvl w:val="0"/>
                <w:numId w:val="6"/>
              </w:numPr>
              <w:spacing w:before="0" w:beforeAutospacing="0" w:after="0" w:afterAutospacing="0"/>
              <w:ind w:left="1154" w:hanging="425"/>
              <w:rPr>
                <w:rFonts w:asciiTheme="minorHAnsi" w:hAnsiTheme="minorHAnsi" w:cstheme="minorHAnsi"/>
                <w:lang w:eastAsia="en-US"/>
              </w:rPr>
            </w:pPr>
            <w:r>
              <w:rPr>
                <w:rFonts w:asciiTheme="minorHAnsi" w:hAnsiTheme="minorHAnsi" w:cstheme="minorHAnsi"/>
                <w:lang w:eastAsia="en-US"/>
              </w:rPr>
              <w:t>Style / Informal / Formal</w:t>
            </w:r>
          </w:p>
          <w:p w:rsidR="005C551C" w:rsidRDefault="005C551C" w:rsidP="005C551C">
            <w:pPr>
              <w:rPr>
                <w:rFonts w:cstheme="minorHAnsi"/>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b/>
              </w:rPr>
            </w:pPr>
            <w:r>
              <w:rPr>
                <w:rFonts w:cstheme="minorHAnsi"/>
                <w:b/>
              </w:rPr>
              <w:lastRenderedPageBreak/>
              <w:t>Vocabulary</w:t>
            </w:r>
          </w:p>
          <w:p w:rsidR="005C551C" w:rsidRDefault="005C551C" w:rsidP="005C551C">
            <w:pPr>
              <w:pStyle w:val="NormalWeb"/>
              <w:numPr>
                <w:ilvl w:val="0"/>
                <w:numId w:val="7"/>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how</w:t>
            </w:r>
            <w:proofErr w:type="gramEnd"/>
            <w:r>
              <w:rPr>
                <w:rFonts w:asciiTheme="minorHAnsi" w:hAnsiTheme="minorHAnsi" w:cstheme="minorHAnsi"/>
                <w:lang w:eastAsia="en-US"/>
              </w:rPr>
              <w:t xml:space="preserve"> to analyse a BSL narrative (sign language user), identifying the use of vocabulary, signing style and registers, grammatical and structural features, and evaluating their effectiveness and impact.</w:t>
            </w:r>
          </w:p>
          <w:p w:rsidR="005C551C" w:rsidRDefault="005C551C" w:rsidP="005C551C">
            <w:pPr>
              <w:rPr>
                <w:rFonts w:cstheme="minorHAnsi"/>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b/>
              </w:rPr>
            </w:pPr>
            <w:r>
              <w:rPr>
                <w:rFonts w:cstheme="minorHAnsi"/>
                <w:b/>
              </w:rPr>
              <w:t>Lip-Reading</w:t>
            </w:r>
          </w:p>
          <w:p w:rsidR="005C551C" w:rsidRDefault="005C551C" w:rsidP="005C551C">
            <w:pPr>
              <w:pStyle w:val="NormalWeb"/>
              <w:numPr>
                <w:ilvl w:val="0"/>
                <w:numId w:val="7"/>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and</w:t>
            </w:r>
            <w:proofErr w:type="gramEnd"/>
            <w:r>
              <w:rPr>
                <w:rFonts w:asciiTheme="minorHAnsi" w:hAnsiTheme="minorHAnsi" w:cstheme="minorHAnsi"/>
                <w:lang w:eastAsia="en-US"/>
              </w:rPr>
              <w:t xml:space="preserve"> identify how lip patterns / mouthing are used with signs in signed sentences.</w:t>
            </w:r>
          </w:p>
          <w:p w:rsidR="005C551C" w:rsidRDefault="005C551C" w:rsidP="005C551C">
            <w:pPr>
              <w:rPr>
                <w:rFonts w:cstheme="minorHAnsi"/>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b/>
              </w:rPr>
            </w:pPr>
            <w:r>
              <w:rPr>
                <w:rFonts w:cstheme="minorHAnsi"/>
                <w:b/>
              </w:rPr>
              <w:t>Description/NMF</w:t>
            </w:r>
          </w:p>
          <w:p w:rsidR="005C551C" w:rsidRDefault="005C551C" w:rsidP="005C551C">
            <w:pPr>
              <w:pStyle w:val="NormalWeb"/>
              <w:numPr>
                <w:ilvl w:val="0"/>
                <w:numId w:val="7"/>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and</w:t>
            </w:r>
            <w:proofErr w:type="gramEnd"/>
            <w:r>
              <w:rPr>
                <w:rFonts w:asciiTheme="minorHAnsi" w:hAnsiTheme="minorHAnsi" w:cstheme="minorHAnsi"/>
                <w:lang w:eastAsia="en-US"/>
              </w:rPr>
              <w:t xml:space="preserve"> identify evidence in the BSL clips to support a point of view, including answering questions.</w:t>
            </w:r>
          </w:p>
          <w:p w:rsidR="005C551C" w:rsidRDefault="005C551C" w:rsidP="005C551C">
            <w:pPr>
              <w:pStyle w:val="NormalWeb"/>
              <w:numPr>
                <w:ilvl w:val="0"/>
                <w:numId w:val="7"/>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how</w:t>
            </w:r>
            <w:proofErr w:type="gramEnd"/>
            <w:r>
              <w:rPr>
                <w:rFonts w:asciiTheme="minorHAnsi" w:hAnsiTheme="minorHAnsi" w:cstheme="minorHAnsi"/>
                <w:lang w:eastAsia="en-US"/>
              </w:rPr>
              <w:t xml:space="preserve"> to make comparisons, referring to the contexts, themes, characterisation, style and signing clips.</w:t>
            </w:r>
          </w:p>
          <w:p w:rsidR="005C551C" w:rsidRDefault="005C551C" w:rsidP="005C551C">
            <w:pPr>
              <w:rPr>
                <w:rFonts w:cstheme="minorHAnsi"/>
                <w:b/>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b/>
              </w:rPr>
            </w:pPr>
            <w:r>
              <w:rPr>
                <w:rFonts w:cstheme="minorHAnsi"/>
                <w:b/>
              </w:rPr>
              <w:t>Directionality</w:t>
            </w:r>
          </w:p>
          <w:p w:rsidR="005C551C" w:rsidRDefault="005C551C" w:rsidP="005C551C">
            <w:pPr>
              <w:pStyle w:val="NormalWeb"/>
              <w:numPr>
                <w:ilvl w:val="0"/>
                <w:numId w:val="8"/>
              </w:numPr>
              <w:spacing w:before="0" w:beforeAutospacing="0" w:after="0" w:afterAutospacing="0"/>
              <w:rPr>
                <w:rFonts w:asciiTheme="minorHAnsi" w:hAnsiTheme="minorHAnsi" w:cstheme="minorHAnsi"/>
                <w:b/>
                <w:lang w:eastAsia="en-US"/>
              </w:rPr>
            </w:pPr>
            <w:proofErr w:type="gramStart"/>
            <w:r>
              <w:rPr>
                <w:rFonts w:asciiTheme="minorHAnsi" w:hAnsiTheme="minorHAnsi" w:cstheme="minorHAnsi"/>
                <w:lang w:eastAsia="en-US"/>
              </w:rPr>
              <w:t>simple</w:t>
            </w:r>
            <w:proofErr w:type="gramEnd"/>
            <w:r>
              <w:rPr>
                <w:rFonts w:asciiTheme="minorHAnsi" w:hAnsiTheme="minorHAnsi" w:cstheme="minorHAnsi"/>
                <w:lang w:eastAsia="en-US"/>
              </w:rPr>
              <w:t xml:space="preserve"> signed sentences including plain, spatial and agreement verbs, classifiers.</w:t>
            </w:r>
          </w:p>
          <w:p w:rsidR="005C551C" w:rsidRDefault="005C551C" w:rsidP="005C551C">
            <w:pPr>
              <w:rPr>
                <w:rFonts w:cstheme="minorHAnsi"/>
                <w:b/>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b/>
              </w:rPr>
            </w:pPr>
            <w:r>
              <w:rPr>
                <w:rFonts w:cstheme="minorHAnsi"/>
                <w:b/>
              </w:rPr>
              <w:t>Comprehension</w:t>
            </w:r>
          </w:p>
          <w:p w:rsidR="005C551C" w:rsidRDefault="005C551C" w:rsidP="005C551C">
            <w:pPr>
              <w:pStyle w:val="NormalWeb"/>
              <w:numPr>
                <w:ilvl w:val="0"/>
                <w:numId w:val="8"/>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a</w:t>
            </w:r>
            <w:proofErr w:type="gramEnd"/>
            <w:r>
              <w:rPr>
                <w:rFonts w:asciiTheme="minorHAnsi" w:hAnsiTheme="minorHAnsi" w:cstheme="minorHAnsi"/>
                <w:lang w:eastAsia="en-US"/>
              </w:rPr>
              <w:t xml:space="preserve"> wide range of high-quality, challenging, BSL narratives, extended films, programmes, news, in-vision signing, vlogs, podcasts, reporting and storytelling.</w:t>
            </w:r>
          </w:p>
          <w:p w:rsidR="005C551C" w:rsidRDefault="005C551C" w:rsidP="005C551C">
            <w:pPr>
              <w:pStyle w:val="NormalWeb"/>
              <w:numPr>
                <w:ilvl w:val="0"/>
                <w:numId w:val="8"/>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and</w:t>
            </w:r>
            <w:proofErr w:type="gramEnd"/>
            <w:r>
              <w:rPr>
                <w:rFonts w:asciiTheme="minorHAnsi" w:hAnsiTheme="minorHAnsi" w:cstheme="minorHAnsi"/>
                <w:lang w:eastAsia="en-US"/>
              </w:rPr>
              <w:t xml:space="preserve"> watch BSL clips and translate them into simple written texts showing an understanding of the context.</w:t>
            </w:r>
          </w:p>
          <w:p w:rsidR="005C551C" w:rsidRDefault="005C551C" w:rsidP="005C551C">
            <w:pPr>
              <w:pStyle w:val="NormalWeb"/>
              <w:numPr>
                <w:ilvl w:val="0"/>
                <w:numId w:val="8"/>
              </w:numPr>
              <w:spacing w:before="0" w:beforeAutospacing="0" w:after="0" w:afterAutospacing="0"/>
              <w:rPr>
                <w:rFonts w:asciiTheme="minorHAnsi" w:hAnsiTheme="minorHAnsi" w:cstheme="minorHAnsi"/>
                <w:lang w:eastAsia="en-US"/>
              </w:rPr>
            </w:pPr>
            <w:proofErr w:type="gramStart"/>
            <w:r>
              <w:rPr>
                <w:rFonts w:asciiTheme="minorHAnsi" w:hAnsiTheme="minorHAnsi" w:cstheme="minorHAnsi"/>
                <w:lang w:eastAsia="en-US"/>
              </w:rPr>
              <w:t>and</w:t>
            </w:r>
            <w:proofErr w:type="gramEnd"/>
            <w:r>
              <w:rPr>
                <w:rFonts w:asciiTheme="minorHAnsi" w:hAnsiTheme="minorHAnsi" w:cstheme="minorHAnsi"/>
                <w:lang w:eastAsia="en-US"/>
              </w:rPr>
              <w:t xml:space="preserve"> analyse video clips independently for challenge, interest and enjoyment and to develop their receptive skills.</w:t>
            </w:r>
          </w:p>
          <w:p w:rsidR="005C551C" w:rsidRDefault="005C551C" w:rsidP="005C551C">
            <w:pPr>
              <w:rPr>
                <w:rFonts w:cstheme="minorHAnsi"/>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rPr>
                <w:rFonts w:cstheme="minorHAnsi"/>
              </w:rPr>
            </w:pPr>
          </w:p>
          <w:p w:rsidR="005C551C" w:rsidRDefault="005C551C" w:rsidP="005C551C">
            <w:pPr>
              <w:rPr>
                <w:rFonts w:cstheme="minorHAnsi"/>
              </w:rPr>
            </w:pPr>
            <w:r>
              <w:rPr>
                <w:rFonts w:cstheme="minorHAnsi"/>
              </w:rPr>
              <w:t>Pupils should be taught to:</w:t>
            </w:r>
          </w:p>
          <w:p w:rsidR="005C551C" w:rsidRDefault="005C551C" w:rsidP="005C551C">
            <w:pPr>
              <w:rPr>
                <w:rFonts w:cstheme="minorHAnsi"/>
              </w:rPr>
            </w:pPr>
          </w:p>
        </w:tc>
      </w:tr>
      <w:tr w:rsidR="005C551C" w:rsidTr="005C551C">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5C551C" w:rsidRDefault="005C551C" w:rsidP="005C551C">
            <w:pPr>
              <w:pStyle w:val="ListParagraph"/>
              <w:numPr>
                <w:ilvl w:val="0"/>
                <w:numId w:val="9"/>
              </w:numPr>
              <w:rPr>
                <w:rFonts w:cstheme="minorHAnsi"/>
              </w:rPr>
            </w:pPr>
            <w:proofErr w:type="gramStart"/>
            <w:r>
              <w:rPr>
                <w:rFonts w:eastAsia="Times New Roman" w:cstheme="minorHAnsi"/>
                <w:color w:val="000000"/>
                <w:lang w:eastAsia="en-GB"/>
              </w:rPr>
              <w:t>develop</w:t>
            </w:r>
            <w:proofErr w:type="gramEnd"/>
            <w:r>
              <w:rPr>
                <w:rFonts w:eastAsia="Times New Roman" w:cstheme="minorHAnsi"/>
                <w:color w:val="000000"/>
                <w:lang w:eastAsia="en-GB"/>
              </w:rPr>
              <w:t xml:space="preserve"> a wide vocabulary, an understanding of grammar and knowledge of linguistic conventions for productive skills, including communication and interaction.</w:t>
            </w:r>
          </w:p>
          <w:p w:rsidR="005C551C" w:rsidRDefault="005C551C" w:rsidP="005C551C">
            <w:pPr>
              <w:pStyle w:val="ListParagraph"/>
              <w:numPr>
                <w:ilvl w:val="0"/>
                <w:numId w:val="9"/>
              </w:numPr>
              <w:rPr>
                <w:rFonts w:cstheme="minorHAnsi"/>
              </w:rPr>
            </w:pPr>
            <w:proofErr w:type="gramStart"/>
            <w:r>
              <w:rPr>
                <w:rFonts w:eastAsia="Times New Roman" w:cstheme="minorHAnsi"/>
                <w:color w:val="000000"/>
                <w:lang w:eastAsia="en-GB"/>
              </w:rPr>
              <w:t>acquire</w:t>
            </w:r>
            <w:proofErr w:type="gramEnd"/>
            <w:r>
              <w:rPr>
                <w:rFonts w:eastAsia="Times New Roman" w:cstheme="minorHAnsi"/>
                <w:color w:val="000000"/>
                <w:lang w:eastAsia="en-GB"/>
              </w:rPr>
              <w:t xml:space="preserve"> and use a wide vocabulary, an understanding of grammar and knowledge of linguistic conventions for receptive skills including communication and interaction.</w:t>
            </w:r>
          </w:p>
          <w:p w:rsidR="005C551C" w:rsidRDefault="005C551C" w:rsidP="005C551C">
            <w:pPr>
              <w:pStyle w:val="ListParagraph"/>
              <w:numPr>
                <w:ilvl w:val="0"/>
                <w:numId w:val="9"/>
              </w:numPr>
              <w:rPr>
                <w:rFonts w:cstheme="minorHAnsi"/>
              </w:rPr>
            </w:pPr>
            <w:proofErr w:type="gramStart"/>
            <w:r>
              <w:rPr>
                <w:rFonts w:eastAsia="Times New Roman" w:cstheme="minorHAnsi"/>
                <w:color w:val="000000"/>
                <w:lang w:eastAsia="en-GB"/>
              </w:rPr>
              <w:t>develop</w:t>
            </w:r>
            <w:proofErr w:type="gramEnd"/>
            <w:r>
              <w:rPr>
                <w:rFonts w:eastAsia="Times New Roman" w:cstheme="minorHAnsi"/>
                <w:color w:val="000000"/>
                <w:lang w:eastAsia="en-GB"/>
              </w:rPr>
              <w:t xml:space="preserve"> the habit of continually signing informally and formally in different situations.</w:t>
            </w:r>
          </w:p>
          <w:p w:rsidR="005C551C" w:rsidRDefault="005C551C" w:rsidP="005C551C">
            <w:pPr>
              <w:pStyle w:val="ListParagraph"/>
              <w:numPr>
                <w:ilvl w:val="0"/>
                <w:numId w:val="9"/>
              </w:numPr>
              <w:rPr>
                <w:rFonts w:cstheme="minorHAnsi"/>
              </w:rPr>
            </w:pPr>
            <w:proofErr w:type="gramStart"/>
            <w:r>
              <w:rPr>
                <w:rFonts w:eastAsia="Times New Roman" w:cstheme="minorHAnsi"/>
                <w:color w:val="000000"/>
                <w:lang w:eastAsia="en-GB"/>
              </w:rPr>
              <w:t>appreciate</w:t>
            </w:r>
            <w:proofErr w:type="gramEnd"/>
            <w:r>
              <w:rPr>
                <w:rFonts w:eastAsia="Times New Roman" w:cstheme="minorHAnsi"/>
                <w:color w:val="000000"/>
                <w:lang w:eastAsia="en-GB"/>
              </w:rPr>
              <w:t xml:space="preserve"> our rich and varied Deaf culture, community and history.</w:t>
            </w:r>
          </w:p>
          <w:p w:rsidR="005C551C" w:rsidRDefault="005C551C" w:rsidP="005C551C">
            <w:pPr>
              <w:pStyle w:val="ListParagraph"/>
              <w:numPr>
                <w:ilvl w:val="0"/>
                <w:numId w:val="9"/>
              </w:numPr>
              <w:rPr>
                <w:rFonts w:cstheme="minorHAnsi"/>
              </w:rPr>
            </w:pPr>
            <w:proofErr w:type="gramStart"/>
            <w:r>
              <w:rPr>
                <w:rFonts w:eastAsia="Times New Roman" w:cstheme="minorHAnsi"/>
                <w:color w:val="000000"/>
                <w:lang w:eastAsia="en-GB"/>
              </w:rPr>
              <w:t>sign</w:t>
            </w:r>
            <w:proofErr w:type="gramEnd"/>
            <w:r>
              <w:rPr>
                <w:rFonts w:eastAsia="Times New Roman" w:cstheme="minorHAnsi"/>
                <w:color w:val="000000"/>
                <w:lang w:eastAsia="en-GB"/>
              </w:rPr>
              <w:t xml:space="preserve"> fluently using the appropriate register, adapting their language and style for a range of contexts, purposes and audiences.</w:t>
            </w:r>
          </w:p>
          <w:p w:rsidR="005C551C" w:rsidRDefault="005C551C" w:rsidP="005C551C">
            <w:pPr>
              <w:pStyle w:val="ListParagraph"/>
              <w:numPr>
                <w:ilvl w:val="0"/>
                <w:numId w:val="9"/>
              </w:numPr>
              <w:rPr>
                <w:rFonts w:cstheme="minorHAnsi"/>
              </w:rPr>
            </w:pPr>
            <w:proofErr w:type="gramStart"/>
            <w:r>
              <w:rPr>
                <w:rFonts w:eastAsia="Times New Roman" w:cstheme="minorHAnsi"/>
                <w:color w:val="000000"/>
                <w:lang w:eastAsia="en-GB"/>
              </w:rPr>
              <w:t>participate</w:t>
            </w:r>
            <w:proofErr w:type="gramEnd"/>
            <w:r>
              <w:rPr>
                <w:rFonts w:eastAsia="Times New Roman" w:cstheme="minorHAnsi"/>
                <w:color w:val="000000"/>
                <w:lang w:eastAsia="en-GB"/>
              </w:rPr>
              <w:t xml:space="preserve"> in discussion/debate; they should be able to elaborate and explain clearly their understanding and ideas.</w:t>
            </w:r>
          </w:p>
          <w:p w:rsidR="005C551C" w:rsidRDefault="005C551C" w:rsidP="005C551C">
            <w:pPr>
              <w:pStyle w:val="ListParagraph"/>
              <w:numPr>
                <w:ilvl w:val="0"/>
                <w:numId w:val="9"/>
              </w:numPr>
              <w:rPr>
                <w:rFonts w:cstheme="minorHAnsi"/>
              </w:rPr>
            </w:pPr>
            <w:proofErr w:type="gramStart"/>
            <w:r>
              <w:rPr>
                <w:rFonts w:eastAsia="Times New Roman" w:cstheme="minorHAnsi"/>
                <w:color w:val="000000"/>
                <w:lang w:eastAsia="en-GB"/>
              </w:rPr>
              <w:t>watch</w:t>
            </w:r>
            <w:proofErr w:type="gramEnd"/>
            <w:r>
              <w:rPr>
                <w:rFonts w:eastAsia="Times New Roman" w:cstheme="minorHAnsi"/>
                <w:color w:val="000000"/>
                <w:lang w:eastAsia="en-GB"/>
              </w:rPr>
              <w:t xml:space="preserve"> BSL videos, narratives and formal presentations.</w:t>
            </w:r>
          </w:p>
          <w:p w:rsidR="005C551C" w:rsidRDefault="005C551C" w:rsidP="005C551C">
            <w:pPr>
              <w:rPr>
                <w:rFonts w:cstheme="minorHAnsi"/>
              </w:rPr>
            </w:pPr>
          </w:p>
        </w:tc>
      </w:tr>
    </w:tbl>
    <w:p w:rsidR="00BB62D9" w:rsidRDefault="00BB62D9"/>
    <w:sectPr w:rsidR="00BB62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68C" w:rsidRDefault="0041268C" w:rsidP="0041268C">
      <w:r>
        <w:separator/>
      </w:r>
    </w:p>
  </w:endnote>
  <w:endnote w:type="continuationSeparator" w:id="0">
    <w:p w:rsidR="0041268C" w:rsidRDefault="0041268C" w:rsidP="0041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68C" w:rsidRDefault="0041268C" w:rsidP="0041268C">
      <w:r>
        <w:separator/>
      </w:r>
    </w:p>
  </w:footnote>
  <w:footnote w:type="continuationSeparator" w:id="0">
    <w:p w:rsidR="0041268C" w:rsidRDefault="0041268C" w:rsidP="00412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8C" w:rsidRDefault="0041268C">
    <w:pPr>
      <w:pStyle w:val="Header"/>
    </w:pPr>
    <w:r>
      <w:rPr>
        <w:noProof/>
        <w:lang w:eastAsia="en-GB"/>
      </w:rPr>
      <w:drawing>
        <wp:anchor distT="0" distB="0" distL="114300" distR="114300" simplePos="0" relativeHeight="251659264" behindDoc="1" locked="0" layoutInCell="1" allowOverlap="1" wp14:anchorId="7F2C9C57" wp14:editId="6D76A279">
          <wp:simplePos x="0" y="0"/>
          <wp:positionH relativeFrom="column">
            <wp:posOffset>5507665</wp:posOffset>
          </wp:positionH>
          <wp:positionV relativeFrom="paragraph">
            <wp:posOffset>-170756</wp:posOffset>
          </wp:positionV>
          <wp:extent cx="847090" cy="892175"/>
          <wp:effectExtent l="0" t="0" r="0" b="3175"/>
          <wp:wrapNone/>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090" cy="89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288.85pt;height:274.6pt" o:bullet="t">
        <v:imagedata r:id="rId1" o:title="clip_image001"/>
      </v:shape>
    </w:pict>
  </w:numPicBullet>
  <w:abstractNum w:abstractNumId="0" w15:restartNumberingAfterBreak="0">
    <w:nsid w:val="55F315D8"/>
    <w:multiLevelType w:val="hybridMultilevel"/>
    <w:tmpl w:val="849CD7D6"/>
    <w:lvl w:ilvl="0" w:tplc="10E2186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58143CA4"/>
    <w:multiLevelType w:val="hybridMultilevel"/>
    <w:tmpl w:val="EAE60C1C"/>
    <w:lvl w:ilvl="0" w:tplc="03B23F8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64B426FA"/>
    <w:multiLevelType w:val="hybridMultilevel"/>
    <w:tmpl w:val="D996F34A"/>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621424E"/>
    <w:multiLevelType w:val="hybridMultilevel"/>
    <w:tmpl w:val="B6FC5420"/>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9082A13"/>
    <w:multiLevelType w:val="hybridMultilevel"/>
    <w:tmpl w:val="3F6A13D2"/>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B2798C"/>
    <w:multiLevelType w:val="hybridMultilevel"/>
    <w:tmpl w:val="84B0EFCC"/>
    <w:lvl w:ilvl="0" w:tplc="CBA62AA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6C8F6810"/>
    <w:multiLevelType w:val="hybridMultilevel"/>
    <w:tmpl w:val="FF1EB434"/>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1771FB9"/>
    <w:multiLevelType w:val="hybridMultilevel"/>
    <w:tmpl w:val="4B846850"/>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2921FD9"/>
    <w:multiLevelType w:val="hybridMultilevel"/>
    <w:tmpl w:val="5E7C3EB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1C"/>
    <w:rsid w:val="00230948"/>
    <w:rsid w:val="0041268C"/>
    <w:rsid w:val="005C551C"/>
    <w:rsid w:val="00BB62D9"/>
    <w:rsid w:val="00C94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C99D"/>
  <w15:chartTrackingRefBased/>
  <w15:docId w15:val="{DC01316E-FDA9-41A2-A0A0-7BCF17BC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51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551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5C551C"/>
    <w:pPr>
      <w:ind w:left="720"/>
      <w:contextualSpacing/>
    </w:pPr>
  </w:style>
  <w:style w:type="paragraph" w:styleId="Header">
    <w:name w:val="header"/>
    <w:basedOn w:val="Normal"/>
    <w:link w:val="HeaderChar"/>
    <w:uiPriority w:val="99"/>
    <w:unhideWhenUsed/>
    <w:rsid w:val="0041268C"/>
    <w:pPr>
      <w:tabs>
        <w:tab w:val="center" w:pos="4513"/>
        <w:tab w:val="right" w:pos="9026"/>
      </w:tabs>
    </w:pPr>
  </w:style>
  <w:style w:type="character" w:customStyle="1" w:styleId="HeaderChar">
    <w:name w:val="Header Char"/>
    <w:basedOn w:val="DefaultParagraphFont"/>
    <w:link w:val="Header"/>
    <w:uiPriority w:val="99"/>
    <w:rsid w:val="0041268C"/>
    <w:rPr>
      <w:sz w:val="24"/>
      <w:szCs w:val="24"/>
    </w:rPr>
  </w:style>
  <w:style w:type="paragraph" w:styleId="Footer">
    <w:name w:val="footer"/>
    <w:basedOn w:val="Normal"/>
    <w:link w:val="FooterChar"/>
    <w:uiPriority w:val="99"/>
    <w:unhideWhenUsed/>
    <w:rsid w:val="0041268C"/>
    <w:pPr>
      <w:tabs>
        <w:tab w:val="center" w:pos="4513"/>
        <w:tab w:val="right" w:pos="9026"/>
      </w:tabs>
    </w:pPr>
  </w:style>
  <w:style w:type="character" w:customStyle="1" w:styleId="FooterChar">
    <w:name w:val="Footer Char"/>
    <w:basedOn w:val="DefaultParagraphFont"/>
    <w:link w:val="Footer"/>
    <w:uiPriority w:val="99"/>
    <w:rsid w:val="0041268C"/>
    <w:rPr>
      <w:sz w:val="24"/>
      <w:szCs w:val="24"/>
    </w:rPr>
  </w:style>
  <w:style w:type="paragraph" w:styleId="NoSpacing">
    <w:name w:val="No Spacing"/>
    <w:uiPriority w:val="1"/>
    <w:qFormat/>
    <w:rsid w:val="00412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31798">
      <w:bodyDiv w:val="1"/>
      <w:marLeft w:val="0"/>
      <w:marRight w:val="0"/>
      <w:marTop w:val="0"/>
      <w:marBottom w:val="0"/>
      <w:divBdr>
        <w:top w:val="none" w:sz="0" w:space="0" w:color="auto"/>
        <w:left w:val="none" w:sz="0" w:space="0" w:color="auto"/>
        <w:bottom w:val="none" w:sz="0" w:space="0" w:color="auto"/>
        <w:right w:val="none" w:sz="0" w:space="0" w:color="auto"/>
      </w:divBdr>
    </w:div>
    <w:div w:id="113629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SITSS</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Drew</dc:creator>
  <cp:keywords/>
  <dc:description/>
  <cp:lastModifiedBy>Catherine Drew</cp:lastModifiedBy>
  <cp:revision>4</cp:revision>
  <dcterms:created xsi:type="dcterms:W3CDTF">2023-12-06T10:38:00Z</dcterms:created>
  <dcterms:modified xsi:type="dcterms:W3CDTF">2023-12-06T11:22:00Z</dcterms:modified>
</cp:coreProperties>
</file>